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86" w:rsidRPr="00EE06F8" w:rsidRDefault="00AF6686" w:rsidP="00AF6686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 w:hint="cs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AF6686" w:rsidRDefault="00AF6686" w:rsidP="00AF6686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 w:hint="cs"/>
          <w:b/>
          <w:bCs/>
          <w:color w:val="1F4E79"/>
          <w:sz w:val="32"/>
          <w:szCs w:val="32"/>
          <w:rtl/>
          <w:lang w:bidi="ar-IQ"/>
        </w:rPr>
      </w:pPr>
    </w:p>
    <w:p w:rsidR="00AF6686" w:rsidRDefault="00AF6686" w:rsidP="00AF6686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 w:hint="cs"/>
          <w:b/>
          <w:bCs/>
          <w:color w:val="1F4E79"/>
          <w:sz w:val="32"/>
          <w:szCs w:val="32"/>
          <w:rtl/>
          <w:lang w:bidi="ar-IQ"/>
        </w:rPr>
      </w:pPr>
    </w:p>
    <w:p w:rsidR="00AF6686" w:rsidRDefault="00AF6686" w:rsidP="00AF6686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hint="cs"/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20"/>
      </w:tblGrid>
      <w:tr w:rsidR="00AF6686" w:rsidRPr="00DB131F" w:rsidTr="002660F3">
        <w:trPr>
          <w:trHeight w:val="794"/>
        </w:trPr>
        <w:tc>
          <w:tcPr>
            <w:tcW w:w="9720" w:type="dxa"/>
            <w:shd w:val="clear" w:color="auto" w:fill="FFFFFF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AF6686" w:rsidRPr="00E734E3" w:rsidRDefault="00AF6686" w:rsidP="00AF6686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AF6686" w:rsidRPr="00DB131F" w:rsidTr="002660F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2660F3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F6686" w:rsidRPr="004E2D05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8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80"/>
                <w:sz w:val="28"/>
                <w:szCs w:val="28"/>
                <w:rtl/>
                <w:lang w:bidi="ar-IQ"/>
              </w:rPr>
              <w:t>جامعة ذي قار</w:t>
            </w:r>
            <w:r w:rsidRPr="004E2D05">
              <w:rPr>
                <w:rFonts w:ascii="Cambria" w:hAnsi="Cambria" w:cs="Times New Roman" w:hint="cs"/>
                <w:color w:val="000080"/>
                <w:sz w:val="28"/>
                <w:szCs w:val="28"/>
                <w:rtl/>
                <w:lang w:bidi="ar-IQ"/>
              </w:rPr>
              <w:t xml:space="preserve"> </w:t>
            </w:r>
            <w:r w:rsidRPr="004E2D05">
              <w:rPr>
                <w:rFonts w:ascii="Cambria" w:hAnsi="Cambria" w:cs="Times New Roman"/>
                <w:color w:val="000080"/>
                <w:sz w:val="28"/>
                <w:szCs w:val="28"/>
                <w:lang w:bidi="ar-IQ"/>
              </w:rPr>
              <w:t>/</w:t>
            </w:r>
            <w:r w:rsidRPr="004E2D05">
              <w:rPr>
                <w:rFonts w:ascii="Cambria" w:hAnsi="Cambria" w:cs="Times New Roman" w:hint="cs"/>
                <w:color w:val="000080"/>
                <w:sz w:val="28"/>
                <w:szCs w:val="28"/>
                <w:rtl/>
                <w:lang w:bidi="ar-IQ"/>
              </w:rPr>
              <w:t xml:space="preserve"> كلية </w:t>
            </w:r>
            <w:r>
              <w:rPr>
                <w:rFonts w:ascii="Cambria" w:hAnsi="Cambria" w:cs="Times New Roman" w:hint="cs"/>
                <w:color w:val="000080"/>
                <w:sz w:val="28"/>
                <w:szCs w:val="28"/>
                <w:rtl/>
                <w:lang w:bidi="ar-IQ"/>
              </w:rPr>
              <w:t>الادارة والاقتصاد</w:t>
            </w:r>
          </w:p>
        </w:tc>
      </w:tr>
      <w:tr w:rsidR="00AF6686" w:rsidRPr="00DB131F" w:rsidTr="002660F3">
        <w:trPr>
          <w:trHeight w:val="624"/>
        </w:trPr>
        <w:tc>
          <w:tcPr>
            <w:tcW w:w="378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إدارة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الاعمال</w:t>
            </w:r>
          </w:p>
        </w:tc>
      </w:tr>
      <w:tr w:rsidR="00AF6686" w:rsidRPr="00DB131F" w:rsidTr="002660F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2660F3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مبادئ المحاسبة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/</w:t>
            </w:r>
          </w:p>
        </w:tc>
      </w:tr>
      <w:tr w:rsidR="00AF6686" w:rsidRPr="00DB131F" w:rsidTr="002660F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2660F3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3616A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دوام </w:t>
            </w:r>
            <w:r w:rsidR="003616A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AF6686" w:rsidRPr="00DB131F" w:rsidTr="002660F3">
        <w:trPr>
          <w:trHeight w:val="624"/>
        </w:trPr>
        <w:tc>
          <w:tcPr>
            <w:tcW w:w="378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الكورس الثاني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/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 الدراسية الاولى</w:t>
            </w:r>
          </w:p>
        </w:tc>
      </w:tr>
      <w:tr w:rsidR="00AF6686" w:rsidRPr="00DB131F" w:rsidTr="002660F3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2660F3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AF6686" w:rsidRPr="00DB131F" w:rsidTr="002660F3">
        <w:trPr>
          <w:trHeight w:val="624"/>
        </w:trPr>
        <w:tc>
          <w:tcPr>
            <w:tcW w:w="378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FFFFFF"/>
            <w:vAlign w:val="center"/>
          </w:tcPr>
          <w:p w:rsidR="00AF6686" w:rsidRPr="00DB131F" w:rsidRDefault="00AF6686" w:rsidP="003616A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</w:t>
            </w:r>
            <w:r w:rsidR="003616A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bookmarkStart w:id="0" w:name="_GoBack"/>
            <w:bookmarkEnd w:id="0"/>
          </w:p>
        </w:tc>
      </w:tr>
      <w:tr w:rsidR="00AF6686" w:rsidRPr="00DB131F" w:rsidTr="002660F3">
        <w:trPr>
          <w:trHeight w:val="725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AF6686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sz w:val="31"/>
                <w:szCs w:val="31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8-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</w:t>
            </w:r>
            <w:proofErr w:type="gramEnd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المقرر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              </w:t>
            </w:r>
          </w:p>
          <w:p w:rsidR="00AF6686" w:rsidRPr="007B4D8C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 w:hint="cs"/>
                <w:sz w:val="31"/>
                <w:szCs w:val="31"/>
                <w:rtl/>
                <w:lang w:bidi="ar-IQ"/>
              </w:rPr>
            </w:pPr>
          </w:p>
        </w:tc>
      </w:tr>
      <w:tr w:rsidR="00AF6686" w:rsidRPr="00DB131F" w:rsidTr="002660F3">
        <w:trPr>
          <w:trHeight w:val="680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AF6686" w:rsidRPr="000A0B2E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lang w:bidi="ar-IQ"/>
              </w:rPr>
            </w:pPr>
            <w:r w:rsidRPr="000A0B2E"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 xml:space="preserve">تنمية قدرات الطلبة في مجال </w:t>
            </w:r>
            <w:r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 xml:space="preserve">إدارة </w:t>
            </w:r>
            <w:proofErr w:type="gramStart"/>
            <w:r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>الاعمال</w:t>
            </w:r>
            <w:r w:rsidRPr="000A0B2E"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</w:tc>
      </w:tr>
      <w:tr w:rsidR="00AF6686" w:rsidRPr="00DB131F" w:rsidTr="002660F3">
        <w:trPr>
          <w:trHeight w:val="680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AF6686" w:rsidRPr="000A0B2E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كسب الطلبة المعرفة العلمية في </w:t>
            </w:r>
            <w:r w:rsidRPr="000A0B2E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خبرات </w:t>
            </w:r>
            <w:r>
              <w:rPr>
                <w:rFonts w:ascii="Traditional Arabic" w:hAnsi="Traditional Arabic" w:hint="cs"/>
                <w:sz w:val="28"/>
                <w:szCs w:val="28"/>
                <w:rtl/>
                <w:lang w:bidi="ar-IQ"/>
              </w:rPr>
              <w:t>إدارة الاعمال</w:t>
            </w:r>
            <w:r w:rsidRPr="000A0B2E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F6686" w:rsidRPr="00DB131F" w:rsidTr="002660F3">
        <w:trPr>
          <w:trHeight w:val="680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AF6686" w:rsidRPr="000A0B2E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تعريف الطلبة العمل المحاسبي</w:t>
            </w:r>
            <w:r w:rsidRPr="000A0B2E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واساليب التوازن </w:t>
            </w:r>
            <w:proofErr w:type="gramStart"/>
            <w:r w:rsidRPr="000A0B2E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المالي .</w:t>
            </w:r>
            <w:proofErr w:type="gramEnd"/>
          </w:p>
        </w:tc>
      </w:tr>
      <w:tr w:rsidR="00AF6686" w:rsidRPr="00DB131F" w:rsidTr="002660F3">
        <w:trPr>
          <w:trHeight w:val="680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AF6686" w:rsidRPr="00EC1BDA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AF6686" w:rsidRPr="00DB131F" w:rsidTr="002660F3">
        <w:trPr>
          <w:trHeight w:val="680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AF6686" w:rsidRPr="0020555A" w:rsidRDefault="00AF6686" w:rsidP="00AF6686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20"/>
      </w:tblGrid>
      <w:tr w:rsidR="00AF6686" w:rsidRPr="00DB131F" w:rsidTr="002660F3">
        <w:trPr>
          <w:trHeight w:val="653"/>
        </w:trPr>
        <w:tc>
          <w:tcPr>
            <w:tcW w:w="972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9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AF6686" w:rsidRPr="00DB131F" w:rsidTr="002660F3">
        <w:trPr>
          <w:trHeight w:val="2098"/>
        </w:trPr>
        <w:tc>
          <w:tcPr>
            <w:tcW w:w="9720" w:type="dxa"/>
            <w:shd w:val="clear" w:color="auto" w:fill="FFFFFF"/>
            <w:vAlign w:val="center"/>
          </w:tcPr>
          <w:p w:rsidR="00AF6686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المعرفية :</w:t>
            </w:r>
          </w:p>
          <w:p w:rsidR="00AF6686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يمكن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من التعرف على المعارف المالية والمصرفية .</w:t>
            </w:r>
          </w:p>
          <w:p w:rsidR="00AF6686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يمكن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الطالب من استخدام الادوات المالية والمصرفية في التطبيقات المحاسبية . </w:t>
            </w:r>
          </w:p>
          <w:p w:rsidR="00AF6686" w:rsidRPr="003B4E75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</w:p>
        </w:tc>
      </w:tr>
      <w:tr w:rsidR="00AF6686" w:rsidRPr="00DB131F" w:rsidTr="002660F3">
        <w:trPr>
          <w:trHeight w:val="1631"/>
        </w:trPr>
        <w:tc>
          <w:tcPr>
            <w:tcW w:w="972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الخاصة بالمقرر :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تقارير علمية</w:t>
            </w:r>
          </w:p>
          <w:p w:rsidR="00AF6686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نقد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وتحليل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الموضيع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المطروحة للنقاش .</w:t>
            </w:r>
          </w:p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</w:t>
            </w:r>
          </w:p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-    </w:t>
            </w:r>
          </w:p>
        </w:tc>
      </w:tr>
      <w:tr w:rsidR="00AF6686" w:rsidRPr="00DB131F" w:rsidTr="002660F3">
        <w:trPr>
          <w:trHeight w:val="423"/>
        </w:trPr>
        <w:tc>
          <w:tcPr>
            <w:tcW w:w="972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AF6686" w:rsidRPr="00DB131F" w:rsidTr="002660F3">
        <w:trPr>
          <w:trHeight w:val="624"/>
        </w:trPr>
        <w:tc>
          <w:tcPr>
            <w:tcW w:w="972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F6686" w:rsidRPr="00601132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،</w:t>
            </w:r>
            <w:proofErr w:type="gramEnd"/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حلقات نقاش. </w:t>
            </w:r>
          </w:p>
          <w:p w:rsidR="00AF6686" w:rsidRPr="00601132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التدريبات والأنشطة في قاعة </w:t>
            </w:r>
            <w:proofErr w:type="gramStart"/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الدرس .</w:t>
            </w:r>
            <w:proofErr w:type="gramEnd"/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F6686" w:rsidRPr="00601132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إرشاد الطلاب إلى بعض المواقع الالكترونية للإفادة </w:t>
            </w:r>
            <w:proofErr w:type="gramStart"/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منها .</w:t>
            </w:r>
            <w:proofErr w:type="gramEnd"/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AF6686" w:rsidRPr="00601132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601132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عقد حلقات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بحثية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proofErr w:type="gramEnd"/>
          </w:p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F6686" w:rsidRPr="00DB131F" w:rsidTr="002660F3">
        <w:trPr>
          <w:trHeight w:val="400"/>
        </w:trPr>
        <w:tc>
          <w:tcPr>
            <w:tcW w:w="972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AF6686" w:rsidRPr="00DB131F" w:rsidTr="002660F3">
        <w:trPr>
          <w:trHeight w:val="624"/>
        </w:trPr>
        <w:tc>
          <w:tcPr>
            <w:tcW w:w="972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F6686" w:rsidRPr="006B15AD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15A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المشاركة في قاعة الدرس.</w:t>
            </w:r>
          </w:p>
          <w:p w:rsidR="00AF6686" w:rsidRPr="006B15AD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B15A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تقديم الأنشطة </w:t>
            </w:r>
          </w:p>
          <w:p w:rsidR="00AF6686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اختبارات فصلية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ونها</w:t>
            </w:r>
            <w:r w:rsidRPr="006B15AD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ئية</w:t>
            </w:r>
            <w:r w:rsidRPr="006B15A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 w:rsidRPr="006B15A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وأنشطة .</w:t>
            </w:r>
            <w:proofErr w:type="gramEnd"/>
          </w:p>
          <w:p w:rsidR="00AF6686" w:rsidRPr="006B15AD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التدريب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التفاعلي .</w:t>
            </w:r>
            <w:proofErr w:type="gramEnd"/>
          </w:p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F6686" w:rsidRPr="00DB131F" w:rsidTr="002660F3">
        <w:trPr>
          <w:trHeight w:val="1290"/>
        </w:trPr>
        <w:tc>
          <w:tcPr>
            <w:tcW w:w="972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الوجدانية والقيمية :</w:t>
            </w:r>
          </w:p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 xml:space="preserve"> </w:t>
            </w:r>
            <w:proofErr w:type="gramEnd"/>
            <w:r>
              <w:rPr>
                <w:rFonts w:ascii="TraditionalArabic" w:cs="TraditionalArabic" w:hint="cs"/>
                <w:sz w:val="27"/>
                <w:szCs w:val="27"/>
                <w:rtl/>
              </w:rPr>
              <w:t>تطوير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قدرة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الطالب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للعمل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على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أداء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الواجبات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وتسليمها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في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الموعد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المقرر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 Arabic" w:hAnsi="Traditional Arabic"/>
                <w:sz w:val="27"/>
                <w:szCs w:val="27"/>
              </w:rPr>
              <w:t>.</w:t>
            </w:r>
          </w:p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سرعة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المعالجات المحاسبية .</w:t>
            </w:r>
          </w:p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3-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 xml:space="preserve"> </w:t>
            </w:r>
          </w:p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</w:p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F6686" w:rsidRPr="00DB131F" w:rsidTr="002660F3">
        <w:trPr>
          <w:trHeight w:val="471"/>
        </w:trPr>
        <w:tc>
          <w:tcPr>
            <w:tcW w:w="972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AF6686" w:rsidRPr="00DB131F" w:rsidTr="002660F3">
        <w:trPr>
          <w:trHeight w:val="624"/>
        </w:trPr>
        <w:tc>
          <w:tcPr>
            <w:tcW w:w="9720" w:type="dxa"/>
            <w:shd w:val="clear" w:color="auto" w:fill="FFFFFF"/>
            <w:vAlign w:val="center"/>
          </w:tcPr>
          <w:p w:rsidR="00AF6686" w:rsidRDefault="00AF6686" w:rsidP="00AF668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</w:rPr>
            </w:pPr>
            <w:r>
              <w:rPr>
                <w:rFonts w:ascii="TraditionalArabic" w:cs="TraditionalArabic" w:hint="cs"/>
                <w:sz w:val="27"/>
                <w:szCs w:val="27"/>
                <w:rtl/>
              </w:rPr>
              <w:t>إدارة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المحاضرة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على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نحو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يشعر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بأهمية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الوقت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.</w:t>
            </w:r>
          </w:p>
          <w:p w:rsidR="00AF6686" w:rsidRPr="00040408" w:rsidRDefault="00AF6686" w:rsidP="00AF668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</w:rPr>
            </w:pPr>
            <w:r>
              <w:rPr>
                <w:rFonts w:ascii="TraditionalArabic" w:cs="TraditionalArabic" w:hint="cs"/>
                <w:sz w:val="27"/>
                <w:szCs w:val="27"/>
                <w:rtl/>
              </w:rPr>
              <w:t>تكليف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الطالب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ببعض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الأنشطة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والواجبات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الجماعية</w:t>
            </w:r>
            <w:r>
              <w:rPr>
                <w:rFonts w:ascii="Traditional Arabic" w:hAnsi="Traditional Arabic"/>
                <w:sz w:val="27"/>
                <w:szCs w:val="27"/>
              </w:rPr>
              <w:t>.</w:t>
            </w:r>
          </w:p>
          <w:p w:rsidR="00AF6686" w:rsidRPr="00DB131F" w:rsidRDefault="00AF6686" w:rsidP="00AF668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cs="TraditionalArabic" w:hint="cs"/>
                <w:sz w:val="27"/>
                <w:szCs w:val="27"/>
                <w:rtl/>
              </w:rPr>
              <w:t>تخصيص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نسبة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من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الدرجة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للأنشطة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الجماعية.</w:t>
            </w:r>
          </w:p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F6686" w:rsidRPr="00DB131F" w:rsidTr="002660F3">
        <w:trPr>
          <w:trHeight w:val="425"/>
        </w:trPr>
        <w:tc>
          <w:tcPr>
            <w:tcW w:w="972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AF6686" w:rsidRPr="00DB131F" w:rsidTr="002660F3">
        <w:trPr>
          <w:trHeight w:val="624"/>
        </w:trPr>
        <w:tc>
          <w:tcPr>
            <w:tcW w:w="9720" w:type="dxa"/>
            <w:shd w:val="clear" w:color="auto" w:fill="FFFFFF"/>
            <w:vAlign w:val="center"/>
          </w:tcPr>
          <w:p w:rsidR="00AF6686" w:rsidRDefault="00AF6686" w:rsidP="00AF668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المشاركة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الفاعلة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في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قاعة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الدرس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دليل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التزام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الطالب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وتحمله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المسؤولية</w:t>
            </w:r>
            <w:r>
              <w:rPr>
                <w:rFonts w:ascii="Traditional Arabic" w:hAnsi="Traditional Arabic"/>
                <w:sz w:val="27"/>
                <w:szCs w:val="27"/>
              </w:rPr>
              <w:t>.</w:t>
            </w:r>
          </w:p>
          <w:p w:rsidR="00AF6686" w:rsidRPr="00953E3E" w:rsidRDefault="00AF6686" w:rsidP="00AF668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الالتزام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بالموعد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المحدد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في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تقديم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الواجبات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والبحوث.</w:t>
            </w:r>
          </w:p>
          <w:p w:rsidR="00AF6686" w:rsidRPr="00DB131F" w:rsidRDefault="00AF6686" w:rsidP="00AF668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Arabic" w:cs="TraditionalArabic" w:hint="cs"/>
                <w:sz w:val="27"/>
                <w:szCs w:val="27"/>
                <w:rtl/>
              </w:rPr>
              <w:t>تعبر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الاختبارات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الفصلية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والنهائية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عن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الالتزام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والتحصيل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>المعرفي</w:t>
            </w:r>
            <w:r>
              <w:rPr>
                <w:rFonts w:ascii="TraditionalArabic" w:cs="TraditionalArabic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raditionalArabic" w:cs="TraditionalArabic" w:hint="cs"/>
                <w:sz w:val="27"/>
                <w:szCs w:val="27"/>
                <w:rtl/>
              </w:rPr>
              <w:t>والمهاري</w:t>
            </w:r>
            <w:proofErr w:type="spellEnd"/>
            <w:r>
              <w:rPr>
                <w:rFonts w:ascii="Traditional Arabic" w:hAnsi="Traditional Arabic"/>
                <w:sz w:val="27"/>
                <w:szCs w:val="27"/>
              </w:rPr>
              <w:t>.</w:t>
            </w:r>
          </w:p>
        </w:tc>
      </w:tr>
      <w:tr w:rsidR="00AF6686" w:rsidRPr="00DB131F" w:rsidTr="002660F3">
        <w:trPr>
          <w:trHeight w:val="1584"/>
        </w:trPr>
        <w:tc>
          <w:tcPr>
            <w:tcW w:w="972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 </w:t>
            </w: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 المهارات</w:t>
            </w:r>
            <w:proofErr w:type="gramEnd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العامة والمنقولة ( المهارات الأخرى المتعلقة بقابلية التوظيف والتطور الشخصي ).</w:t>
            </w:r>
          </w:p>
          <w:p w:rsidR="00AF6686" w:rsidRPr="00DB131F" w:rsidRDefault="00AF6686" w:rsidP="002660F3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 xml:space="preserve"> </w:t>
            </w:r>
            <w:proofErr w:type="gramEnd"/>
            <w:r>
              <w:rPr>
                <w:rFonts w:ascii="TraditionalArabic" w:cs="TraditionalArabic" w:hint="cs"/>
                <w:sz w:val="27"/>
                <w:szCs w:val="27"/>
                <w:rtl/>
              </w:rPr>
              <w:t>تطوير قدرات الطالب في المعالجات المحاسبية .</w:t>
            </w:r>
          </w:p>
          <w:p w:rsidR="00AF6686" w:rsidRPr="00DB131F" w:rsidRDefault="00AF6686" w:rsidP="002660F3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TraditionalArabic" w:cs="TraditionalArabic" w:hint="cs"/>
                <w:sz w:val="27"/>
                <w:szCs w:val="27"/>
                <w:rtl/>
              </w:rPr>
              <w:t xml:space="preserve"> </w:t>
            </w:r>
            <w:proofErr w:type="gramEnd"/>
            <w:r>
              <w:rPr>
                <w:rFonts w:ascii="TraditionalArabic" w:cs="TraditionalArabic" w:hint="cs"/>
                <w:sz w:val="27"/>
                <w:szCs w:val="27"/>
                <w:rtl/>
              </w:rPr>
              <w:t xml:space="preserve">تطوير </w:t>
            </w:r>
            <w:proofErr w:type="spellStart"/>
            <w:r>
              <w:rPr>
                <w:rFonts w:ascii="TraditionalArabic" w:cs="TraditionalArabic" w:hint="cs"/>
                <w:sz w:val="27"/>
                <w:szCs w:val="27"/>
                <w:rtl/>
              </w:rPr>
              <w:t>قدارات</w:t>
            </w:r>
            <w:proofErr w:type="spellEnd"/>
            <w:r>
              <w:rPr>
                <w:rFonts w:ascii="TraditionalArabic" w:cs="TraditionalArabic" w:hint="cs"/>
                <w:sz w:val="27"/>
                <w:szCs w:val="27"/>
                <w:rtl/>
              </w:rPr>
              <w:t xml:space="preserve"> الطالب المعرفية في قراءة الكشوفات المالية .</w:t>
            </w:r>
          </w:p>
          <w:p w:rsidR="00AF6686" w:rsidRPr="00DB131F" w:rsidRDefault="00AF6686" w:rsidP="002660F3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</w:rPr>
            </w:pPr>
          </w:p>
          <w:p w:rsidR="00AF6686" w:rsidRPr="00DB131F" w:rsidRDefault="00AF6686" w:rsidP="002660F3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color w:val="000000"/>
                <w:sz w:val="28"/>
                <w:szCs w:val="28"/>
              </w:rPr>
            </w:pPr>
          </w:p>
        </w:tc>
      </w:tr>
    </w:tbl>
    <w:p w:rsidR="00AF6686" w:rsidRPr="00E779AA" w:rsidRDefault="00AF6686" w:rsidP="00AF6686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hint="cs"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73"/>
        <w:gridCol w:w="567"/>
        <w:gridCol w:w="3040"/>
        <w:gridCol w:w="2160"/>
        <w:gridCol w:w="1440"/>
        <w:gridCol w:w="1440"/>
      </w:tblGrid>
      <w:tr w:rsidR="00AF6686" w:rsidRPr="00DB131F" w:rsidTr="002660F3">
        <w:trPr>
          <w:trHeight w:val="264"/>
        </w:trPr>
        <w:tc>
          <w:tcPr>
            <w:tcW w:w="9720" w:type="dxa"/>
            <w:gridSpan w:val="6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34"/>
                <w:szCs w:val="34"/>
                <w:rtl/>
                <w:lang w:bidi="ar-IQ"/>
              </w:rPr>
              <w:t>10</w:t>
            </w:r>
            <w:r w:rsidRPr="00694DF3">
              <w:rPr>
                <w:rFonts w:ascii="Cambria" w:hAnsi="Cambria" w:cs="Times New Roman" w:hint="cs"/>
                <w:color w:val="000000"/>
                <w:sz w:val="34"/>
                <w:szCs w:val="34"/>
                <w:rtl/>
                <w:lang w:bidi="ar-IQ"/>
              </w:rPr>
              <w:t xml:space="preserve">- </w:t>
            </w:r>
            <w:r w:rsidRPr="00694DF3">
              <w:rPr>
                <w:rFonts w:ascii="Cambria" w:hAnsi="Cambria" w:cs="Times New Roman"/>
                <w:color w:val="000000"/>
                <w:sz w:val="34"/>
                <w:szCs w:val="34"/>
                <w:rtl/>
                <w:lang w:bidi="ar-IQ"/>
              </w:rPr>
              <w:t>بنية</w:t>
            </w:r>
            <w:proofErr w:type="gramEnd"/>
            <w:r w:rsidRPr="00694DF3">
              <w:rPr>
                <w:rFonts w:ascii="Cambria" w:hAnsi="Cambria" w:cs="Times New Roman"/>
                <w:color w:val="000000"/>
                <w:sz w:val="34"/>
                <w:szCs w:val="34"/>
                <w:rtl/>
                <w:lang w:bidi="ar-IQ"/>
              </w:rPr>
              <w:t xml:space="preserve"> المقرر</w:t>
            </w:r>
          </w:p>
        </w:tc>
      </w:tr>
      <w:tr w:rsidR="00AF6686" w:rsidRPr="00DB131F" w:rsidTr="002660F3">
        <w:trPr>
          <w:cantSplit/>
          <w:trHeight w:val="1195"/>
        </w:trPr>
        <w:tc>
          <w:tcPr>
            <w:tcW w:w="1073" w:type="dxa"/>
            <w:shd w:val="clear" w:color="auto" w:fill="FFFFFF"/>
            <w:textDirection w:val="btLr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أو الموضوع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AF6686" w:rsidRPr="00DB131F" w:rsidTr="00C725A5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AF668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AF6686" w:rsidRDefault="00AF6686" w:rsidP="00AF6686">
            <w:r w:rsidRPr="00BB6C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العمليات الايرادية والعمليات التمويلية 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التمويل والايراد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AF6686" w:rsidRDefault="00AF6686" w:rsidP="00AF6686">
            <w:pPr>
              <w:shd w:val="clear" w:color="auto" w:fill="FFFFFF"/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نظري/</w:t>
            </w:r>
            <w:r w:rsidRPr="00D6616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عملي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AF6686" w:rsidRDefault="00AF6686" w:rsidP="00AF6686">
            <w:pPr>
              <w:shd w:val="clear" w:color="auto" w:fill="FFFFFF"/>
            </w:pPr>
            <w:r w:rsidRPr="0027715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</w:t>
            </w:r>
          </w:p>
        </w:tc>
      </w:tr>
      <w:tr w:rsidR="00AF6686" w:rsidRPr="00DB131F" w:rsidTr="00C725A5">
        <w:trPr>
          <w:trHeight w:val="680"/>
        </w:trPr>
        <w:tc>
          <w:tcPr>
            <w:tcW w:w="1073" w:type="dxa"/>
            <w:shd w:val="clear" w:color="auto" w:fill="FFFFFF"/>
            <w:vAlign w:val="center"/>
          </w:tcPr>
          <w:p w:rsidR="00AF6686" w:rsidRPr="00DB131F" w:rsidRDefault="00AF6686" w:rsidP="00AF6686">
            <w:pPr>
              <w:shd w:val="clear" w:color="auto" w:fill="FFFFFF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567" w:type="dxa"/>
            <w:shd w:val="clear" w:color="auto" w:fill="FFFFFF"/>
          </w:tcPr>
          <w:p w:rsidR="00AF6686" w:rsidRDefault="00AF6686" w:rsidP="00AF6686">
            <w:r w:rsidRPr="00BB6C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AF6686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المقبوضات النقدية</w:t>
            </w:r>
          </w:p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المدفوعات النقدية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المعالجات المحاسبية</w:t>
            </w:r>
          </w:p>
        </w:tc>
        <w:tc>
          <w:tcPr>
            <w:tcW w:w="1440" w:type="dxa"/>
            <w:shd w:val="clear" w:color="auto" w:fill="FFFFFF"/>
          </w:tcPr>
          <w:p w:rsidR="00AF6686" w:rsidRDefault="00AF6686" w:rsidP="00AF6686">
            <w:pPr>
              <w:shd w:val="clear" w:color="auto" w:fill="FFFFFF"/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نظري/</w:t>
            </w:r>
            <w:r w:rsidRPr="00D6616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عملي</w:t>
            </w:r>
          </w:p>
        </w:tc>
        <w:tc>
          <w:tcPr>
            <w:tcW w:w="1440" w:type="dxa"/>
            <w:shd w:val="clear" w:color="auto" w:fill="FFFFFF"/>
          </w:tcPr>
          <w:p w:rsidR="00AF6686" w:rsidRDefault="00AF6686" w:rsidP="00AF6686">
            <w:pPr>
              <w:shd w:val="clear" w:color="auto" w:fill="FFFFFF"/>
            </w:pPr>
            <w:r w:rsidRPr="0027715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</w:t>
            </w:r>
          </w:p>
        </w:tc>
      </w:tr>
      <w:tr w:rsidR="00AF6686" w:rsidRPr="00DB131F" w:rsidTr="00C725A5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AF6686" w:rsidRDefault="00AF6686" w:rsidP="00AF6686">
            <w:r w:rsidRPr="00BB6C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F6686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اوراق الدفع </w:t>
            </w:r>
          </w:p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اوراق القبض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الاوراق التجارية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AF6686" w:rsidRDefault="00AF6686" w:rsidP="00AF6686">
            <w:pPr>
              <w:shd w:val="clear" w:color="auto" w:fill="FFFFFF"/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نظري/</w:t>
            </w:r>
            <w:r w:rsidRPr="00D6616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عملي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AF6686" w:rsidRDefault="00AF6686" w:rsidP="00AF6686">
            <w:pPr>
              <w:shd w:val="clear" w:color="auto" w:fill="FFFFFF"/>
            </w:pPr>
            <w:r w:rsidRPr="0027715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</w:t>
            </w:r>
          </w:p>
        </w:tc>
      </w:tr>
      <w:tr w:rsidR="00AF6686" w:rsidRPr="00DB131F" w:rsidTr="00C725A5">
        <w:trPr>
          <w:trHeight w:val="680"/>
        </w:trPr>
        <w:tc>
          <w:tcPr>
            <w:tcW w:w="1073" w:type="dxa"/>
            <w:shd w:val="clear" w:color="auto" w:fill="FFFFFF"/>
            <w:vAlign w:val="center"/>
          </w:tcPr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567" w:type="dxa"/>
            <w:shd w:val="clear" w:color="auto" w:fill="FFFFFF"/>
          </w:tcPr>
          <w:p w:rsidR="00AF6686" w:rsidRDefault="00AF6686" w:rsidP="00AF6686">
            <w:r w:rsidRPr="00BB6C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اعداد ميزان المراجعة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الدورة المحاسبية</w:t>
            </w:r>
          </w:p>
        </w:tc>
        <w:tc>
          <w:tcPr>
            <w:tcW w:w="1440" w:type="dxa"/>
            <w:shd w:val="clear" w:color="auto" w:fill="FFFFFF"/>
          </w:tcPr>
          <w:p w:rsidR="00AF6686" w:rsidRDefault="00AF6686" w:rsidP="00AF6686">
            <w:pPr>
              <w:shd w:val="clear" w:color="auto" w:fill="FFFFFF"/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نظري/</w:t>
            </w:r>
            <w:r w:rsidRPr="00D6616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</w:t>
            </w:r>
          </w:p>
        </w:tc>
        <w:tc>
          <w:tcPr>
            <w:tcW w:w="1440" w:type="dxa"/>
            <w:shd w:val="clear" w:color="auto" w:fill="FFFFFF"/>
          </w:tcPr>
          <w:p w:rsidR="00AF6686" w:rsidRDefault="00AF6686" w:rsidP="00AF6686">
            <w:pPr>
              <w:shd w:val="clear" w:color="auto" w:fill="FFFFFF"/>
            </w:pPr>
            <w:r w:rsidRPr="0027715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</w:t>
            </w:r>
          </w:p>
        </w:tc>
      </w:tr>
      <w:tr w:rsidR="00AF6686" w:rsidRPr="00DB131F" w:rsidTr="00C725A5">
        <w:trPr>
          <w:trHeight w:val="680"/>
        </w:trPr>
        <w:tc>
          <w:tcPr>
            <w:tcW w:w="1073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56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AF6686" w:rsidRDefault="00AF6686" w:rsidP="00AF6686">
            <w:r w:rsidRPr="00BB6C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F6686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حساب المتاجرة </w:t>
            </w:r>
          </w:p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حساب الارباح والخسائر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  <w:vAlign w:val="center"/>
          </w:tcPr>
          <w:p w:rsidR="00AF6686" w:rsidRPr="00AC03BB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الحسابات الختامية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AF6686" w:rsidRDefault="00AF6686" w:rsidP="00AF6686">
            <w:pPr>
              <w:shd w:val="clear" w:color="auto" w:fill="FFFFFF"/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نظري/</w:t>
            </w:r>
            <w:r w:rsidRPr="00D6616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FFFFFF"/>
          </w:tcPr>
          <w:p w:rsidR="00AF6686" w:rsidRDefault="00AF6686" w:rsidP="00AF6686">
            <w:pPr>
              <w:shd w:val="clear" w:color="auto" w:fill="FFFFFF"/>
            </w:pPr>
            <w:r w:rsidRPr="0027715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</w:t>
            </w:r>
          </w:p>
        </w:tc>
      </w:tr>
      <w:tr w:rsidR="00AF6686" w:rsidRPr="00DB131F" w:rsidTr="00C725A5">
        <w:trPr>
          <w:trHeight w:val="680"/>
        </w:trPr>
        <w:tc>
          <w:tcPr>
            <w:tcW w:w="1073" w:type="dxa"/>
            <w:shd w:val="clear" w:color="auto" w:fill="FFFFFF"/>
            <w:vAlign w:val="center"/>
          </w:tcPr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567" w:type="dxa"/>
            <w:shd w:val="clear" w:color="auto" w:fill="FFFFFF"/>
          </w:tcPr>
          <w:p w:rsidR="00AF6686" w:rsidRDefault="00AF6686" w:rsidP="00AF6686">
            <w:r w:rsidRPr="00BB6C8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AF6686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تسوية الايراد والمصروف</w:t>
            </w:r>
          </w:p>
          <w:p w:rsidR="00AF6686" w:rsidRPr="00DB131F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تسوية الصندوق والمصرف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F6686" w:rsidRPr="009873D4" w:rsidRDefault="00AF6686" w:rsidP="00AF66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التسويات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القيدية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FFFFFF"/>
          </w:tcPr>
          <w:p w:rsidR="00AF6686" w:rsidRDefault="00AF6686" w:rsidP="00AF6686">
            <w:pPr>
              <w:shd w:val="clear" w:color="auto" w:fill="FFFFFF"/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 /</w:t>
            </w:r>
            <w:r w:rsidRPr="00D6616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عملي</w:t>
            </w:r>
          </w:p>
        </w:tc>
        <w:tc>
          <w:tcPr>
            <w:tcW w:w="1440" w:type="dxa"/>
            <w:shd w:val="clear" w:color="auto" w:fill="FFFFFF"/>
          </w:tcPr>
          <w:p w:rsidR="00AF6686" w:rsidRDefault="00AF6686" w:rsidP="00AF6686">
            <w:pPr>
              <w:shd w:val="clear" w:color="auto" w:fill="FFFFFF"/>
            </w:pPr>
            <w:r w:rsidRPr="0027715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تطبيقات</w:t>
            </w:r>
          </w:p>
        </w:tc>
      </w:tr>
    </w:tbl>
    <w:p w:rsidR="00AF6686" w:rsidRDefault="00AF6686" w:rsidP="00AF6686">
      <w:pPr>
        <w:shd w:val="clear" w:color="auto" w:fill="FFFFFF"/>
        <w:rPr>
          <w:rtl/>
        </w:rPr>
      </w:pPr>
    </w:p>
    <w:p w:rsidR="00AF6686" w:rsidRDefault="00AF6686" w:rsidP="00AF6686">
      <w:pPr>
        <w:shd w:val="clear" w:color="auto" w:fill="FFFFFF"/>
        <w:rPr>
          <w:rtl/>
        </w:rPr>
      </w:pPr>
    </w:p>
    <w:p w:rsidR="00AF6686" w:rsidRPr="00807DE1" w:rsidRDefault="00AF6686" w:rsidP="00AF6686">
      <w:pPr>
        <w:shd w:val="clear" w:color="auto" w:fill="FFFFFF"/>
        <w:rPr>
          <w:vanish/>
        </w:rPr>
      </w:pPr>
    </w:p>
    <w:tbl>
      <w:tblPr>
        <w:bidiVisual/>
        <w:tblW w:w="972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AF6686" w:rsidRPr="00DB131F" w:rsidTr="00AF6686">
        <w:trPr>
          <w:trHeight w:val="477"/>
          <w:jc w:val="center"/>
        </w:trPr>
        <w:tc>
          <w:tcPr>
            <w:tcW w:w="9720" w:type="dxa"/>
            <w:gridSpan w:val="2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36"/>
                <w:szCs w:val="36"/>
                <w:rtl/>
                <w:lang w:bidi="ar-IQ"/>
              </w:rPr>
              <w:t>10</w:t>
            </w:r>
            <w:r w:rsidRPr="00694DF3">
              <w:rPr>
                <w:rFonts w:ascii="Cambria" w:hAnsi="Cambria" w:cs="Times New Roman" w:hint="cs"/>
                <w:color w:val="000000"/>
                <w:sz w:val="36"/>
                <w:szCs w:val="36"/>
                <w:rtl/>
                <w:lang w:bidi="ar-IQ"/>
              </w:rPr>
              <w:t xml:space="preserve"> </w:t>
            </w:r>
            <w:proofErr w:type="gramStart"/>
            <w:r w:rsidRPr="00694DF3">
              <w:rPr>
                <w:rFonts w:ascii="Cambria" w:hAnsi="Cambria" w:cs="Times New Roman" w:hint="cs"/>
                <w:color w:val="000000"/>
                <w:sz w:val="36"/>
                <w:szCs w:val="36"/>
                <w:rtl/>
                <w:lang w:bidi="ar-IQ"/>
              </w:rPr>
              <w:t xml:space="preserve">- </w:t>
            </w:r>
            <w:r w:rsidRPr="00694DF3">
              <w:rPr>
                <w:rFonts w:ascii="Cambria" w:hAnsi="Cambria" w:cs="Times New Roman"/>
                <w:color w:val="000000"/>
                <w:sz w:val="36"/>
                <w:szCs w:val="36"/>
                <w:rtl/>
                <w:lang w:bidi="ar-IQ"/>
              </w:rPr>
              <w:t>البنية</w:t>
            </w:r>
            <w:proofErr w:type="gramEnd"/>
            <w:r w:rsidRPr="00694DF3">
              <w:rPr>
                <w:rFonts w:ascii="Cambria" w:hAnsi="Cambria" w:cs="Times New Roman"/>
                <w:color w:val="000000"/>
                <w:sz w:val="36"/>
                <w:szCs w:val="36"/>
                <w:rtl/>
                <w:lang w:bidi="ar-IQ"/>
              </w:rPr>
              <w:t xml:space="preserve"> التحتية </w:t>
            </w:r>
          </w:p>
        </w:tc>
      </w:tr>
      <w:tr w:rsidR="00AF6686" w:rsidRPr="00DB131F" w:rsidTr="00AF6686">
        <w:trPr>
          <w:trHeight w:val="20"/>
          <w:jc w:val="center"/>
        </w:trPr>
        <w:tc>
          <w:tcPr>
            <w:tcW w:w="4007" w:type="dxa"/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1- الكتب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المقررة</w:t>
            </w:r>
          </w:p>
        </w:tc>
        <w:tc>
          <w:tcPr>
            <w:tcW w:w="5713" w:type="dxa"/>
            <w:shd w:val="clear" w:color="auto" w:fill="FFFFFF"/>
            <w:vAlign w:val="center"/>
          </w:tcPr>
          <w:p w:rsidR="00AF6686" w:rsidRPr="008F1FE6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كتاب مبادئ المحاسبة </w:t>
            </w:r>
          </w:p>
        </w:tc>
      </w:tr>
      <w:tr w:rsidR="00AF6686" w:rsidRPr="00DB131F" w:rsidTr="00AF6686">
        <w:trPr>
          <w:trHeight w:val="20"/>
          <w:jc w:val="center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 المراجع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الرئيسية (المصادر)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F6686" w:rsidRPr="00DB131F" w:rsidTr="00AF6686">
        <w:trPr>
          <w:trHeight w:val="20"/>
          <w:jc w:val="center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F6686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أ- الكتب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والمراجع التي يوصي بها 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F6686" w:rsidRPr="00AF6686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AF6686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مبادئ المحاسبة المالية </w:t>
            </w:r>
          </w:p>
        </w:tc>
      </w:tr>
      <w:tr w:rsidR="00AF6686" w:rsidRPr="00DB131F" w:rsidTr="00AF6686">
        <w:trPr>
          <w:trHeight w:val="20"/>
          <w:jc w:val="center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F6686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المراجع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الالكترونية ، مواقع الانترنت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F6686" w:rsidRPr="00DB131F" w:rsidTr="00AF6686">
        <w:trPr>
          <w:trHeight w:val="794"/>
          <w:jc w:val="center"/>
        </w:trPr>
        <w:tc>
          <w:tcPr>
            <w:tcW w:w="972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F6686" w:rsidRPr="00DB131F" w:rsidTr="00AF6686">
        <w:trPr>
          <w:trHeight w:val="567"/>
          <w:jc w:val="center"/>
        </w:trPr>
        <w:tc>
          <w:tcPr>
            <w:tcW w:w="9720" w:type="dxa"/>
            <w:gridSpan w:val="2"/>
            <w:tcBorders>
              <w:right w:val="single" w:sz="6" w:space="0" w:color="4F81BD"/>
            </w:tcBorders>
            <w:shd w:val="clear" w:color="auto" w:fill="FFFFFF"/>
            <w:vAlign w:val="center"/>
          </w:tcPr>
          <w:p w:rsidR="00AF6686" w:rsidRPr="00DB131F" w:rsidRDefault="00AF6686" w:rsidP="002660F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12- خطة</w:t>
            </w:r>
            <w:proofErr w:type="gram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المقرر الدراسي</w:t>
            </w:r>
          </w:p>
        </w:tc>
      </w:tr>
    </w:tbl>
    <w:p w:rsidR="00AF6686" w:rsidRDefault="00AF6686" w:rsidP="00AF6686">
      <w:pPr>
        <w:shd w:val="clear" w:color="auto" w:fill="FFFFFF"/>
      </w:pPr>
    </w:p>
    <w:p w:rsidR="00F234CA" w:rsidRDefault="00F234CA"/>
    <w:sectPr w:rsidR="00F234CA" w:rsidSect="005641D4">
      <w:pgSz w:w="11906" w:h="16838"/>
      <w:pgMar w:top="1440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572"/>
    <w:multiLevelType w:val="hybridMultilevel"/>
    <w:tmpl w:val="E5FCA3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386BAF"/>
    <w:multiLevelType w:val="hybridMultilevel"/>
    <w:tmpl w:val="FAF64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86"/>
    <w:rsid w:val="003616A1"/>
    <w:rsid w:val="00AF6686"/>
    <w:rsid w:val="00F234CA"/>
    <w:rsid w:val="00F7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248338-3AD2-41FE-A713-D0330218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86"/>
    <w:pPr>
      <w:bidi/>
      <w:spacing w:after="0" w:line="240" w:lineRule="auto"/>
    </w:pPr>
    <w:rPr>
      <w:rFonts w:ascii="Times New Roman" w:eastAsia="Times New Roman" w:hAnsi="Times New Roman" w:cs="Traditional Arabic"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</dc:creator>
  <cp:keywords/>
  <dc:description/>
  <cp:lastModifiedBy>rum</cp:lastModifiedBy>
  <cp:revision>1</cp:revision>
  <dcterms:created xsi:type="dcterms:W3CDTF">2022-05-13T13:38:00Z</dcterms:created>
  <dcterms:modified xsi:type="dcterms:W3CDTF">2022-05-13T13:40:00Z</dcterms:modified>
</cp:coreProperties>
</file>